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51B4A" w14:textId="1D67A549" w:rsidR="007B7ECC" w:rsidRPr="007B7ECC" w:rsidRDefault="00D17893" w:rsidP="007B7ECC">
      <w:pPr>
        <w:pStyle w:val="Heading1"/>
      </w:pPr>
      <w:r>
        <w:t>Internal Chemical Transport / Transfer Checklist</w:t>
      </w:r>
    </w:p>
    <w:p w14:paraId="176BF39E" w14:textId="6556FA23" w:rsidR="009E7242" w:rsidRDefault="00D17893">
      <w:pPr>
        <w:spacing w:after="80"/>
      </w:pPr>
      <w:r>
        <w:rPr>
          <w:sz w:val="19"/>
          <w:szCs w:val="19"/>
        </w:rPr>
        <w:t>F</w:t>
      </w:r>
      <w:r>
        <w:rPr>
          <w:sz w:val="19"/>
          <w:szCs w:val="19"/>
        </w:rPr>
        <w:t>rom: _________________________________</w:t>
      </w:r>
      <w:proofErr w:type="gramStart"/>
      <w:r>
        <w:rPr>
          <w:sz w:val="19"/>
          <w:szCs w:val="19"/>
        </w:rPr>
        <w:t xml:space="preserve">_  </w:t>
      </w:r>
      <w:proofErr w:type="gramEnd"/>
      <w:r>
        <w:rPr>
          <w:sz w:val="19"/>
          <w:szCs w:val="19"/>
        </w:rPr>
        <w:t xml:space="preserve"> </w:t>
      </w:r>
      <w:proofErr w:type="gramStart"/>
      <w:r>
        <w:rPr>
          <w:sz w:val="19"/>
          <w:szCs w:val="19"/>
        </w:rPr>
        <w:t>To</w:t>
      </w:r>
      <w:proofErr w:type="gramEnd"/>
      <w:r>
        <w:rPr>
          <w:sz w:val="19"/>
          <w:szCs w:val="19"/>
        </w:rPr>
        <w:t xml:space="preserve">: __________________________________   </w:t>
      </w:r>
      <w:proofErr w:type="gramStart"/>
      <w:r w:rsidR="007B7ECC">
        <w:rPr>
          <w:sz w:val="19"/>
          <w:szCs w:val="19"/>
        </w:rPr>
        <w:t>Date:_</w:t>
      </w:r>
      <w:proofErr w:type="gramEnd"/>
      <w:r w:rsidR="007B7ECC">
        <w:rPr>
          <w:sz w:val="19"/>
          <w:szCs w:val="19"/>
        </w:rPr>
        <w:t>________</w:t>
      </w:r>
    </w:p>
    <w:p w14:paraId="7328E151" w14:textId="22519C43" w:rsidR="007B7ECC" w:rsidRDefault="00D17893">
      <w:pPr>
        <w:spacing w:after="160"/>
        <w:rPr>
          <w:sz w:val="19"/>
          <w:szCs w:val="19"/>
        </w:rPr>
      </w:pPr>
      <w:r>
        <w:rPr>
          <w:sz w:val="19"/>
          <w:szCs w:val="19"/>
        </w:rPr>
        <w:t>Performed By (Print/Sign): ___________________________________</w:t>
      </w:r>
      <w:r w:rsidR="007B7ECC">
        <w:rPr>
          <w:sz w:val="19"/>
          <w:szCs w:val="19"/>
        </w:rPr>
        <w:t>____________________________________</w:t>
      </w:r>
      <w:r>
        <w:rPr>
          <w:sz w:val="19"/>
          <w:szCs w:val="19"/>
        </w:rPr>
        <w:t xml:space="preserve">   </w:t>
      </w:r>
    </w:p>
    <w:p w14:paraId="2F31DE03" w14:textId="3A417088" w:rsidR="007B7ECC" w:rsidRDefault="007B7ECC">
      <w:pPr>
        <w:spacing w:after="160"/>
        <w:rPr>
          <w:sz w:val="19"/>
          <w:szCs w:val="19"/>
        </w:rPr>
      </w:pPr>
      <w:r>
        <w:rPr>
          <w:sz w:val="19"/>
          <w:szCs w:val="19"/>
        </w:rPr>
        <w:t>Received By (Print/Sign</w:t>
      </w:r>
      <w:proofErr w:type="gramStart"/>
      <w:r>
        <w:rPr>
          <w:sz w:val="19"/>
          <w:szCs w:val="19"/>
        </w:rPr>
        <w:t>):_</w:t>
      </w:r>
      <w:proofErr w:type="gramEnd"/>
      <w:r>
        <w:rPr>
          <w:sz w:val="19"/>
          <w:szCs w:val="19"/>
        </w:rPr>
        <w:t>_______________________________________________________________________</w:t>
      </w:r>
    </w:p>
    <w:p w14:paraId="236DBD75" w14:textId="69052276" w:rsidR="009E7242" w:rsidRDefault="00D17893">
      <w:pPr>
        <w:spacing w:after="160"/>
        <w:rPr>
          <w:sz w:val="19"/>
          <w:szCs w:val="19"/>
        </w:rPr>
      </w:pPr>
      <w:r>
        <w:rPr>
          <w:sz w:val="19"/>
          <w:szCs w:val="19"/>
        </w:rPr>
        <w:t>Supervisor Approval: ___________________________________</w:t>
      </w:r>
      <w:r w:rsidR="007B7ECC">
        <w:rPr>
          <w:sz w:val="19"/>
          <w:szCs w:val="19"/>
        </w:rPr>
        <w:t>________________________________________</w:t>
      </w:r>
    </w:p>
    <w:p w14:paraId="1E5F7F96" w14:textId="6C9F5F8D" w:rsidR="007B7ECC" w:rsidRDefault="007B7ECC">
      <w:pPr>
        <w:spacing w:after="160"/>
      </w:pPr>
      <w:r>
        <w:rPr>
          <w:sz w:val="19"/>
          <w:szCs w:val="19"/>
        </w:rPr>
        <w:t>Chemicals Being Moved (</w:t>
      </w:r>
      <w:proofErr w:type="gramStart"/>
      <w:r>
        <w:rPr>
          <w:sz w:val="19"/>
          <w:szCs w:val="19"/>
        </w:rPr>
        <w:t>include</w:t>
      </w:r>
      <w:proofErr w:type="gramEnd"/>
      <w:r>
        <w:rPr>
          <w:sz w:val="19"/>
          <w:szCs w:val="19"/>
        </w:rPr>
        <w:t xml:space="preserve"> quantities):</w:t>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r>
        <w:rPr>
          <w:sz w:val="19"/>
          <w:szCs w:val="19"/>
        </w:rPr>
        <w:br/>
      </w:r>
    </w:p>
    <w:p w14:paraId="2FA85F45" w14:textId="77777777" w:rsidR="007B7ECC" w:rsidRDefault="007B7ECC">
      <w:pPr>
        <w:spacing w:after="200"/>
        <w:rPr>
          <w:i/>
          <w:iCs/>
          <w:color w:val="555555"/>
          <w:sz w:val="17"/>
          <w:szCs w:val="17"/>
        </w:rPr>
      </w:pPr>
    </w:p>
    <w:p w14:paraId="7BA4B8E2" w14:textId="77777777" w:rsidR="007B7ECC" w:rsidRDefault="007B7ECC">
      <w:pPr>
        <w:spacing w:after="200"/>
        <w:rPr>
          <w:i/>
          <w:iCs/>
          <w:color w:val="555555"/>
          <w:sz w:val="17"/>
          <w:szCs w:val="17"/>
        </w:rPr>
      </w:pPr>
    </w:p>
    <w:p w14:paraId="69595368" w14:textId="77777777" w:rsidR="007B7ECC" w:rsidRDefault="007B7ECC">
      <w:pPr>
        <w:spacing w:after="200"/>
        <w:rPr>
          <w:i/>
          <w:iCs/>
          <w:color w:val="555555"/>
          <w:sz w:val="17"/>
          <w:szCs w:val="17"/>
        </w:rPr>
      </w:pPr>
    </w:p>
    <w:p w14:paraId="4710B8C2" w14:textId="77777777" w:rsidR="007B7ECC" w:rsidRDefault="007B7ECC">
      <w:pPr>
        <w:spacing w:after="200"/>
        <w:rPr>
          <w:i/>
          <w:iCs/>
          <w:color w:val="555555"/>
          <w:sz w:val="17"/>
          <w:szCs w:val="17"/>
        </w:rPr>
      </w:pPr>
    </w:p>
    <w:p w14:paraId="1BADC79F" w14:textId="77777777" w:rsidR="007B7ECC" w:rsidRDefault="007B7ECC">
      <w:pPr>
        <w:spacing w:after="200"/>
        <w:rPr>
          <w:i/>
          <w:iCs/>
          <w:color w:val="555555"/>
          <w:sz w:val="17"/>
          <w:szCs w:val="17"/>
        </w:rPr>
      </w:pPr>
    </w:p>
    <w:p w14:paraId="65B56954" w14:textId="77777777" w:rsidR="007B7ECC" w:rsidRDefault="007B7ECC">
      <w:pPr>
        <w:spacing w:after="200"/>
        <w:rPr>
          <w:i/>
          <w:iCs/>
          <w:color w:val="555555"/>
          <w:sz w:val="17"/>
          <w:szCs w:val="17"/>
        </w:rPr>
      </w:pPr>
    </w:p>
    <w:p w14:paraId="5CA18212" w14:textId="77777777" w:rsidR="007B7ECC" w:rsidRDefault="007B7ECC">
      <w:pPr>
        <w:spacing w:after="200"/>
        <w:rPr>
          <w:i/>
          <w:iCs/>
          <w:color w:val="555555"/>
          <w:sz w:val="17"/>
          <w:szCs w:val="17"/>
        </w:rPr>
      </w:pPr>
    </w:p>
    <w:p w14:paraId="38239CF1" w14:textId="77777777" w:rsidR="007B7ECC" w:rsidRDefault="007B7ECC">
      <w:pPr>
        <w:spacing w:after="200"/>
        <w:rPr>
          <w:i/>
          <w:iCs/>
          <w:color w:val="555555"/>
          <w:sz w:val="17"/>
          <w:szCs w:val="17"/>
        </w:rPr>
      </w:pPr>
    </w:p>
    <w:p w14:paraId="7F9D686F" w14:textId="77777777" w:rsidR="007B7ECC" w:rsidRDefault="007B7ECC">
      <w:pPr>
        <w:spacing w:after="200"/>
        <w:rPr>
          <w:i/>
          <w:iCs/>
          <w:color w:val="555555"/>
          <w:sz w:val="17"/>
          <w:szCs w:val="17"/>
        </w:rPr>
      </w:pPr>
    </w:p>
    <w:p w14:paraId="57FCB512" w14:textId="77777777" w:rsidR="007B7ECC" w:rsidRDefault="007B7ECC">
      <w:pPr>
        <w:spacing w:after="200"/>
        <w:rPr>
          <w:i/>
          <w:iCs/>
          <w:color w:val="555555"/>
          <w:sz w:val="17"/>
          <w:szCs w:val="17"/>
        </w:rPr>
      </w:pPr>
    </w:p>
    <w:p w14:paraId="7063761B" w14:textId="77777777" w:rsidR="007B7ECC" w:rsidRDefault="007B7ECC">
      <w:pPr>
        <w:spacing w:after="200"/>
        <w:rPr>
          <w:i/>
          <w:iCs/>
          <w:color w:val="555555"/>
          <w:sz w:val="17"/>
          <w:szCs w:val="17"/>
        </w:rPr>
      </w:pPr>
    </w:p>
    <w:p w14:paraId="2D2B330D" w14:textId="77777777" w:rsidR="007B7ECC" w:rsidRDefault="007B7ECC">
      <w:pPr>
        <w:spacing w:after="200"/>
        <w:rPr>
          <w:i/>
          <w:iCs/>
          <w:color w:val="555555"/>
          <w:sz w:val="17"/>
          <w:szCs w:val="17"/>
        </w:rPr>
      </w:pPr>
    </w:p>
    <w:p w14:paraId="05B96266" w14:textId="77777777" w:rsidR="007B7ECC" w:rsidRDefault="007B7ECC">
      <w:pPr>
        <w:spacing w:after="200"/>
        <w:rPr>
          <w:i/>
          <w:iCs/>
          <w:color w:val="555555"/>
          <w:sz w:val="17"/>
          <w:szCs w:val="17"/>
        </w:rPr>
      </w:pPr>
    </w:p>
    <w:p w14:paraId="17A6D98B" w14:textId="77777777" w:rsidR="007B7ECC" w:rsidRDefault="007B7ECC">
      <w:pPr>
        <w:spacing w:after="200"/>
        <w:rPr>
          <w:i/>
          <w:iCs/>
          <w:color w:val="555555"/>
          <w:sz w:val="17"/>
          <w:szCs w:val="17"/>
        </w:rPr>
      </w:pPr>
    </w:p>
    <w:p w14:paraId="1A23712A" w14:textId="77777777" w:rsidR="007B7ECC" w:rsidRDefault="007B7ECC">
      <w:pPr>
        <w:spacing w:after="200"/>
        <w:rPr>
          <w:i/>
          <w:iCs/>
          <w:color w:val="555555"/>
          <w:sz w:val="17"/>
          <w:szCs w:val="17"/>
        </w:rPr>
      </w:pPr>
    </w:p>
    <w:p w14:paraId="419C81A0" w14:textId="77777777" w:rsidR="007B7ECC" w:rsidRDefault="007B7ECC">
      <w:pPr>
        <w:spacing w:after="200"/>
        <w:rPr>
          <w:i/>
          <w:iCs/>
          <w:color w:val="555555"/>
          <w:sz w:val="17"/>
          <w:szCs w:val="17"/>
        </w:rPr>
      </w:pPr>
    </w:p>
    <w:p w14:paraId="3C2E0EF9" w14:textId="77777777" w:rsidR="007B7ECC" w:rsidRDefault="007B7ECC">
      <w:pPr>
        <w:spacing w:after="200"/>
        <w:rPr>
          <w:i/>
          <w:iCs/>
          <w:color w:val="555555"/>
          <w:sz w:val="17"/>
          <w:szCs w:val="17"/>
        </w:rPr>
      </w:pPr>
    </w:p>
    <w:p w14:paraId="20B0796C" w14:textId="77777777" w:rsidR="007B7ECC" w:rsidRDefault="007B7ECC">
      <w:pPr>
        <w:spacing w:after="200"/>
        <w:rPr>
          <w:i/>
          <w:iCs/>
          <w:color w:val="555555"/>
          <w:sz w:val="17"/>
          <w:szCs w:val="17"/>
        </w:rPr>
      </w:pPr>
    </w:p>
    <w:p w14:paraId="5EE719BF" w14:textId="689C9D65" w:rsidR="007B7ECC" w:rsidRDefault="00D17893" w:rsidP="007B7ECC">
      <w:r>
        <w:rPr>
          <w:i/>
          <w:iCs/>
          <w:color w:val="555555"/>
          <w:sz w:val="17"/>
          <w:szCs w:val="17"/>
        </w:rPr>
        <w:t>This checklist is a procedural aid, not a substitute for site-specific SDS, your facility's Chemical Hygiene/Hazard Communication Plan, or legal review.</w:t>
      </w:r>
      <w:r w:rsidR="007B7ECC" w:rsidRPr="007B7ECC">
        <w:rPr>
          <w:i/>
          <w:iCs/>
          <w:color w:val="777777"/>
          <w:sz w:val="16"/>
          <w:szCs w:val="16"/>
        </w:rPr>
        <w:t xml:space="preserve"> </w:t>
      </w:r>
      <w:r w:rsidR="007B7ECC">
        <w:rPr>
          <w:i/>
          <w:iCs/>
          <w:color w:val="777777"/>
          <w:sz w:val="16"/>
          <w:szCs w:val="16"/>
        </w:rPr>
        <w:t>Note: Specific requirements vary by chemical class, quantity, and whether material leaves the facility or enters public transportation. Always consult your facility's Hazard Communication Plan, EHS department, and current SDS before transport.</w:t>
      </w:r>
    </w:p>
    <w:p w14:paraId="4409F44D" w14:textId="62D38B87" w:rsidR="009E7242" w:rsidRDefault="009E7242">
      <w:pPr>
        <w:spacing w:after="200"/>
      </w:pPr>
    </w:p>
    <w:p w14:paraId="4CEE1868" w14:textId="77777777" w:rsidR="009E7242" w:rsidRDefault="00D17893">
      <w:pPr>
        <w:pStyle w:val="Heading2"/>
      </w:pPr>
      <w:r>
        <w:t>1. Pre-Transfer Planning &amp; Authorization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8860"/>
      </w:tblGrid>
      <w:tr w:rsidR="009E7242" w14:paraId="4F087C85"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52B3BA0"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69B4DE7" w14:textId="35F70BCD" w:rsidR="009E7242" w:rsidRDefault="00D17893">
            <w:r>
              <w:rPr>
                <w:sz w:val="19"/>
                <w:szCs w:val="19"/>
              </w:rPr>
              <w:t xml:space="preserve">Reviewed Safety Data Sheet (SDS) for the chemical(s) being moved </w:t>
            </w:r>
          </w:p>
        </w:tc>
      </w:tr>
      <w:tr w:rsidR="009E7242" w14:paraId="07222F3A"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9DDFD9"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AA14008" w14:textId="224D2BCE" w:rsidR="009E7242" w:rsidRDefault="00D17893">
            <w:r>
              <w:rPr>
                <w:sz w:val="19"/>
                <w:szCs w:val="19"/>
              </w:rPr>
              <w:t xml:space="preserve">Confirmed compatibility of </w:t>
            </w:r>
            <w:proofErr w:type="gramStart"/>
            <w:r>
              <w:rPr>
                <w:sz w:val="19"/>
                <w:szCs w:val="19"/>
              </w:rPr>
              <w:t>chemical</w:t>
            </w:r>
            <w:proofErr w:type="gramEnd"/>
            <w:r>
              <w:rPr>
                <w:sz w:val="19"/>
                <w:szCs w:val="19"/>
              </w:rPr>
              <w:t xml:space="preserve"> with </w:t>
            </w:r>
            <w:r>
              <w:rPr>
                <w:sz w:val="19"/>
                <w:szCs w:val="19"/>
              </w:rPr>
              <w:t>any co-located materials (no incompatible mixing</w:t>
            </w:r>
            <w:r w:rsidR="007B7ECC">
              <w:rPr>
                <w:sz w:val="19"/>
                <w:szCs w:val="19"/>
              </w:rPr>
              <w:t>)</w:t>
            </w:r>
          </w:p>
        </w:tc>
      </w:tr>
      <w:tr w:rsidR="009E7242" w14:paraId="61D2FA0A"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C0A583F"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3E84CB0" w14:textId="77777777" w:rsidR="009E7242" w:rsidRDefault="00D17893">
            <w:r>
              <w:rPr>
                <w:sz w:val="19"/>
                <w:szCs w:val="19"/>
              </w:rPr>
              <w:t>Confirmed quantity does not exceed facility internal transfer limits or trigger additional permitting (e.g., MDE air/storage tank thresholds, local fire code limits per NFPA adopted by Maryland)</w:t>
            </w:r>
          </w:p>
        </w:tc>
      </w:tr>
      <w:tr w:rsidR="009E7242" w14:paraId="399B82B4"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5CF465E"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BCB8434" w14:textId="0A9F349A" w:rsidR="009E7242" w:rsidRDefault="00D17893">
            <w:r>
              <w:rPr>
                <w:sz w:val="19"/>
                <w:szCs w:val="19"/>
              </w:rPr>
              <w:t>Obtained supervisor or EHS approval for the move, including for any move crossing public roads</w:t>
            </w:r>
          </w:p>
        </w:tc>
      </w:tr>
      <w:tr w:rsidR="009E7242" w14:paraId="620633A3"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DF1F5A1"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668EAD7" w14:textId="77777777" w:rsidR="009E7242" w:rsidRDefault="00D17893">
            <w:r>
              <w:rPr>
                <w:sz w:val="19"/>
                <w:szCs w:val="19"/>
              </w:rPr>
              <w:t>Identified destination storage area is approved/compatible (segregated storage, ventilation, secondary containment as required)</w:t>
            </w:r>
          </w:p>
        </w:tc>
      </w:tr>
    </w:tbl>
    <w:p w14:paraId="22F7E5E2" w14:textId="77777777" w:rsidR="009E7242" w:rsidRDefault="009E7242">
      <w:pPr>
        <w:spacing w:after="120"/>
      </w:pPr>
    </w:p>
    <w:p w14:paraId="1B3AD7A2" w14:textId="77777777" w:rsidR="009E7242" w:rsidRDefault="00D17893">
      <w:pPr>
        <w:pStyle w:val="Heading2"/>
      </w:pPr>
      <w:r>
        <w:t>2. Container, Labeling &amp; Packaging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8860"/>
      </w:tblGrid>
      <w:tr w:rsidR="009E7242" w14:paraId="3516B178"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B6F3519"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454D25B" w14:textId="77777777" w:rsidR="009E7242" w:rsidRDefault="00D17893">
            <w:r>
              <w:rPr>
                <w:sz w:val="19"/>
                <w:szCs w:val="19"/>
              </w:rPr>
              <w:t>Container is in good condition: no leaks, corrosion, dents, or compromised closures</w:t>
            </w:r>
          </w:p>
        </w:tc>
      </w:tr>
      <w:tr w:rsidR="009E7242" w14:paraId="3353341A"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2A31C37"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67E38BC" w14:textId="77777777" w:rsidR="009E7242" w:rsidRDefault="00D17893">
            <w:r>
              <w:rPr>
                <w:sz w:val="19"/>
                <w:szCs w:val="19"/>
              </w:rPr>
              <w:t>Container is compatible with the chemical (material compatibility checked against SDS)</w:t>
            </w:r>
          </w:p>
        </w:tc>
      </w:tr>
      <w:tr w:rsidR="009E7242" w14:paraId="78F6A887"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A029EF1"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19840B1" w14:textId="7177FF6C" w:rsidR="009E7242" w:rsidRDefault="00D17893">
            <w:r>
              <w:rPr>
                <w:sz w:val="19"/>
                <w:szCs w:val="19"/>
              </w:rPr>
              <w:t>Original or properly reproduced label present and legible, including product identifier, hazard pictograms, signal word, and hazard statements</w:t>
            </w:r>
          </w:p>
        </w:tc>
      </w:tr>
      <w:tr w:rsidR="009E7242" w14:paraId="6D72DCC6"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9AC4858"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516010D7" w14:textId="5E11FA50" w:rsidR="009E7242" w:rsidRDefault="00D17893">
            <w:r>
              <w:rPr>
                <w:sz w:val="19"/>
                <w:szCs w:val="19"/>
              </w:rPr>
              <w:t>Secondary containment used for liquids (spill tray/bin sized to hold contents)</w:t>
            </w:r>
          </w:p>
        </w:tc>
      </w:tr>
      <w:tr w:rsidR="009E7242" w14:paraId="68D7F734"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A8C7B82"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A6B1381" w14:textId="77777777" w:rsidR="009E7242" w:rsidRDefault="00D17893">
            <w:r>
              <w:rPr>
                <w:sz w:val="19"/>
                <w:szCs w:val="19"/>
              </w:rPr>
              <w:t>Cap/lid/bung properly closed and torqued; no pressure buildup risk</w:t>
            </w:r>
          </w:p>
        </w:tc>
      </w:tr>
      <w:tr w:rsidR="009E7242" w14:paraId="4862C597"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03380B3"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2DD21B5" w14:textId="6885370B" w:rsidR="009E7242" w:rsidRDefault="00D17893">
            <w:r>
              <w:rPr>
                <w:sz w:val="19"/>
                <w:szCs w:val="19"/>
              </w:rPr>
              <w:t>If transfer involves decanting, secondary container labeled immediately</w:t>
            </w:r>
          </w:p>
        </w:tc>
      </w:tr>
      <w:tr w:rsidR="009E7242" w14:paraId="0315E7F7"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0430B79"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71BDDB9" w14:textId="3F820552" w:rsidR="009E7242" w:rsidRDefault="00D17893">
            <w:r>
              <w:rPr>
                <w:sz w:val="19"/>
                <w:szCs w:val="19"/>
              </w:rPr>
              <w:t>Waste containers (if applicable) marked with accumulation start date</w:t>
            </w:r>
            <w:r w:rsidR="007B7ECC">
              <w:rPr>
                <w:sz w:val="19"/>
                <w:szCs w:val="19"/>
              </w:rPr>
              <w:t xml:space="preserve"> and appropriately labeled</w:t>
            </w:r>
          </w:p>
        </w:tc>
      </w:tr>
    </w:tbl>
    <w:p w14:paraId="7A70959D" w14:textId="77777777" w:rsidR="009E7242" w:rsidRDefault="009E7242">
      <w:pPr>
        <w:spacing w:after="120"/>
      </w:pPr>
    </w:p>
    <w:p w14:paraId="4C28B2A8" w14:textId="77777777" w:rsidR="009E7242" w:rsidRDefault="00D17893">
      <w:pPr>
        <w:pStyle w:val="Heading2"/>
      </w:pPr>
      <w:r>
        <w:t>3. Equipment &amp; Route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8860"/>
      </w:tblGrid>
      <w:tr w:rsidR="009E7242" w14:paraId="13D61F4E"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05AA2EF"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02984BD" w14:textId="77777777" w:rsidR="009E7242" w:rsidRDefault="00D17893">
            <w:r>
              <w:rPr>
                <w:sz w:val="19"/>
                <w:szCs w:val="19"/>
              </w:rPr>
              <w:t>Appropriate cart, hand truck, or transport cart rated for load weight and tip-resistant for liquids</w:t>
            </w:r>
          </w:p>
        </w:tc>
      </w:tr>
      <w:tr w:rsidR="009E7242" w14:paraId="177ADADC"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87BA23E"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5A0BF31F" w14:textId="77777777" w:rsidR="009E7242" w:rsidRDefault="00D17893">
            <w:r>
              <w:rPr>
                <w:sz w:val="19"/>
                <w:szCs w:val="19"/>
              </w:rPr>
              <w:t>Elevator use, if needed, follows facility policy for hazardous materials (no mixed passenger/chemical transport where prohibited)</w:t>
            </w:r>
          </w:p>
        </w:tc>
      </w:tr>
      <w:tr w:rsidR="009E7242" w14:paraId="47583246"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F2AE14B"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B11DD01" w14:textId="77777777" w:rsidR="009E7242" w:rsidRDefault="00D17893">
            <w:r>
              <w:rPr>
                <w:sz w:val="19"/>
                <w:szCs w:val="19"/>
              </w:rPr>
              <w:t>Route planned to avoid high-traffic areas, stairwells, and incompatible material storage along the path</w:t>
            </w:r>
          </w:p>
        </w:tc>
      </w:tr>
      <w:tr w:rsidR="009E7242" w14:paraId="08BB6B93"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D8D8923"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59D2D828" w14:textId="77777777" w:rsidR="009E7242" w:rsidRDefault="00D17893">
            <w:r>
              <w:rPr>
                <w:sz w:val="19"/>
                <w:szCs w:val="19"/>
              </w:rPr>
              <w:t>Doors, pathways, and floor surfaces checked clear of obstructions and spill hazards</w:t>
            </w:r>
          </w:p>
        </w:tc>
      </w:tr>
      <w:tr w:rsidR="009E7242" w14:paraId="3822BF10"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91A8F3E"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AF5F0C7" w14:textId="77777777" w:rsidR="009E7242" w:rsidRDefault="00D17893">
            <w:r>
              <w:rPr>
                <w:sz w:val="19"/>
                <w:szCs w:val="19"/>
              </w:rPr>
              <w:t>Spill kit and absorbent material readily available along the transport route or carried with the chemical</w:t>
            </w:r>
          </w:p>
        </w:tc>
      </w:tr>
      <w:tr w:rsidR="009E7242" w14:paraId="33328998"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8088834"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A5DFFFD" w14:textId="77777777" w:rsidR="009E7242" w:rsidRDefault="00D17893">
            <w:r>
              <w:rPr>
                <w:sz w:val="19"/>
                <w:szCs w:val="19"/>
              </w:rPr>
              <w:t>Fire extinguisher and eyewash/safety shower locations along the route are known to the mover</w:t>
            </w:r>
          </w:p>
        </w:tc>
      </w:tr>
    </w:tbl>
    <w:p w14:paraId="34D54949" w14:textId="77777777" w:rsidR="009E7242" w:rsidRDefault="009E7242">
      <w:pPr>
        <w:spacing w:after="120"/>
      </w:pPr>
    </w:p>
    <w:p w14:paraId="756950C7" w14:textId="77777777" w:rsidR="009E7242" w:rsidRDefault="00D17893">
      <w:pPr>
        <w:pStyle w:val="Heading2"/>
      </w:pPr>
      <w:r>
        <w:t>4. Personal Protective Equipment (PPE)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8860"/>
      </w:tblGrid>
      <w:tr w:rsidR="009E7242" w14:paraId="5EBC7C1E"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44CEBA2"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5F8A41A" w14:textId="61C0CE32" w:rsidR="009E7242" w:rsidRDefault="00D17893">
            <w:r>
              <w:rPr>
                <w:sz w:val="19"/>
                <w:szCs w:val="19"/>
              </w:rPr>
              <w:t xml:space="preserve">PPE selected per SDS </w:t>
            </w:r>
            <w:r w:rsidR="007B7ECC">
              <w:rPr>
                <w:sz w:val="19"/>
                <w:szCs w:val="19"/>
              </w:rPr>
              <w:t>and</w:t>
            </w:r>
            <w:r>
              <w:rPr>
                <w:sz w:val="19"/>
                <w:szCs w:val="19"/>
              </w:rPr>
              <w:t xml:space="preserve"> facility PPE hazard assessment</w:t>
            </w:r>
          </w:p>
        </w:tc>
      </w:tr>
      <w:tr w:rsidR="009E7242" w14:paraId="678DA2AE"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FF282B5"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58D449B" w14:textId="77777777" w:rsidR="009E7242" w:rsidRDefault="00D17893">
            <w:r>
              <w:rPr>
                <w:sz w:val="19"/>
                <w:szCs w:val="19"/>
              </w:rPr>
              <w:t>Chemical-resistant gloves appropriate to the specific chemical worn</w:t>
            </w:r>
          </w:p>
        </w:tc>
      </w:tr>
      <w:tr w:rsidR="009E7242" w14:paraId="6E952EF5"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FA6EC24"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1BDEF62" w14:textId="77777777" w:rsidR="009E7242" w:rsidRDefault="00D17893">
            <w:r>
              <w:rPr>
                <w:sz w:val="19"/>
                <w:szCs w:val="19"/>
              </w:rPr>
              <w:t>Eye/face protection (safety glasses or goggles, face shield if splash risk) worn</w:t>
            </w:r>
          </w:p>
        </w:tc>
      </w:tr>
      <w:tr w:rsidR="009E7242" w14:paraId="5DF39F19"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C375B39"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2B391F8" w14:textId="77777777" w:rsidR="009E7242" w:rsidRDefault="00D17893">
            <w:r>
              <w:rPr>
                <w:sz w:val="19"/>
                <w:szCs w:val="19"/>
              </w:rPr>
              <w:t>Lab coat, apron, or other body protection worn as required</w:t>
            </w:r>
          </w:p>
        </w:tc>
      </w:tr>
      <w:tr w:rsidR="009E7242" w14:paraId="0634D803"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62B7146"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BA5798D" w14:textId="77777777" w:rsidR="009E7242" w:rsidRDefault="00D17893">
            <w:r>
              <w:rPr>
                <w:sz w:val="19"/>
                <w:szCs w:val="19"/>
              </w:rPr>
              <w:t>Closed-toe, chemical-resistant footwear worn; no sandals/open shoes</w:t>
            </w:r>
          </w:p>
        </w:tc>
      </w:tr>
      <w:tr w:rsidR="009E7242" w14:paraId="4B41DAD3"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44FB100"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0461288" w14:textId="0E50C6D6" w:rsidR="009E7242" w:rsidRDefault="00D17893">
            <w:r>
              <w:rPr>
                <w:sz w:val="19"/>
                <w:szCs w:val="19"/>
              </w:rPr>
              <w:t>Respiratory protection assessed; used only if required and mover is medically cleared/fit-tested</w:t>
            </w:r>
          </w:p>
        </w:tc>
      </w:tr>
    </w:tbl>
    <w:p w14:paraId="3874AE63" w14:textId="77777777" w:rsidR="009E7242" w:rsidRDefault="009E7242">
      <w:pPr>
        <w:spacing w:after="120"/>
      </w:pPr>
    </w:p>
    <w:p w14:paraId="3C01BC8E" w14:textId="77777777" w:rsidR="007B7ECC" w:rsidRDefault="007B7ECC">
      <w:pPr>
        <w:spacing w:after="120"/>
      </w:pPr>
    </w:p>
    <w:p w14:paraId="6F52EEB8" w14:textId="77777777" w:rsidR="009E7242" w:rsidRDefault="00D17893">
      <w:pPr>
        <w:pStyle w:val="Heading2"/>
      </w:pPr>
      <w:r>
        <w:t>5. Emergency Preparedness &amp; Documentation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8860"/>
      </w:tblGrid>
      <w:tr w:rsidR="009E7242" w14:paraId="5F9AD09F"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B9CF21E"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F014AAE" w14:textId="77777777" w:rsidR="009E7242" w:rsidRDefault="00D17893">
            <w:r>
              <w:rPr>
                <w:sz w:val="19"/>
                <w:szCs w:val="19"/>
              </w:rPr>
              <w:t>Spill response procedure reviewed; mover knows who to notify and where the nearest spill kit is located</w:t>
            </w:r>
          </w:p>
        </w:tc>
      </w:tr>
      <w:tr w:rsidR="009E7242" w14:paraId="2EEF031D"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14254AE"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8B766C8" w14:textId="77777777" w:rsidR="009E7242" w:rsidRDefault="00D17893">
            <w:r>
              <w:rPr>
                <w:sz w:val="19"/>
                <w:szCs w:val="19"/>
              </w:rPr>
              <w:t>Emergency contact list (EHS, facilities, MDE/local fire department if applicable) accessible</w:t>
            </w:r>
          </w:p>
        </w:tc>
      </w:tr>
      <w:tr w:rsidR="009E7242" w14:paraId="3EE6FDA6"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2573E23"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7F78CF3" w14:textId="1F702115" w:rsidR="009E7242" w:rsidRDefault="00D17893">
            <w:r>
              <w:rPr>
                <w:sz w:val="19"/>
                <w:szCs w:val="19"/>
              </w:rPr>
              <w:t>For off-site or public-road transport, confirmed whether DOT shipping papers, placarding, and a registered hazmat carrier are required</w:t>
            </w:r>
          </w:p>
        </w:tc>
      </w:tr>
      <w:tr w:rsidR="009E7242" w14:paraId="15622EEB"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E9DAC10"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1DEA4B9" w14:textId="27F89819" w:rsidR="009E7242" w:rsidRDefault="00D17893">
            <w:r>
              <w:rPr>
                <w:sz w:val="19"/>
                <w:szCs w:val="19"/>
              </w:rPr>
              <w:t>Internal transfer logged per facility chemical inventory / Tier II reporting requirements</w:t>
            </w:r>
          </w:p>
        </w:tc>
      </w:tr>
      <w:tr w:rsidR="009E7242" w14:paraId="08CA4447"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2AE9B73"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F8E7FD1" w14:textId="2005D746" w:rsidR="009E7242" w:rsidRDefault="00D17893">
            <w:r>
              <w:rPr>
                <w:sz w:val="19"/>
                <w:szCs w:val="19"/>
              </w:rPr>
              <w:t xml:space="preserve">If waste is generated or relocated, manifest/tracking documentation prepared as required </w:t>
            </w:r>
          </w:p>
        </w:tc>
      </w:tr>
      <w:tr w:rsidR="009E7242" w14:paraId="5D7A090A"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2AA18FB"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28D3012" w14:textId="77777777" w:rsidR="009E7242" w:rsidRDefault="00D17893">
            <w:r>
              <w:rPr>
                <w:sz w:val="19"/>
                <w:szCs w:val="19"/>
              </w:rPr>
              <w:t>Any spill, leak, or near-miss during transfer documented and reported per facility incident reporting procedure</w:t>
            </w:r>
          </w:p>
        </w:tc>
      </w:tr>
      <w:tr w:rsidR="009E7242" w14:paraId="340EE3C3" w14:textId="77777777">
        <w:tblPrEx>
          <w:tblCellMar>
            <w:top w:w="0" w:type="dxa"/>
            <w:bottom w:w="0" w:type="dxa"/>
          </w:tblCellMar>
        </w:tblPrEx>
        <w:tc>
          <w:tcPr>
            <w:tcW w:w="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DB9B10E" w14:textId="77777777" w:rsidR="009E7242" w:rsidRDefault="00D17893">
            <w:pPr>
              <w:jc w:val="center"/>
            </w:pPr>
            <w:r>
              <w:t>☐</w:t>
            </w:r>
          </w:p>
        </w:tc>
        <w:tc>
          <w:tcPr>
            <w:tcW w:w="88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7CA398E" w14:textId="77777777" w:rsidR="009E7242" w:rsidRDefault="00D17893">
            <w:r>
              <w:rPr>
                <w:sz w:val="19"/>
                <w:szCs w:val="19"/>
              </w:rPr>
              <w:t>Checklist completed, signed, and filed per facility recordkeeping policy</w:t>
            </w:r>
          </w:p>
        </w:tc>
      </w:tr>
    </w:tbl>
    <w:p w14:paraId="3A448E40" w14:textId="77777777" w:rsidR="009E7242" w:rsidRDefault="009E7242">
      <w:pPr>
        <w:spacing w:after="120"/>
      </w:pPr>
    </w:p>
    <w:p w14:paraId="731201FE" w14:textId="77777777" w:rsidR="009E7242" w:rsidRDefault="009E7242">
      <w:pPr>
        <w:spacing w:after="160"/>
      </w:pPr>
    </w:p>
    <w:sectPr w:rsidR="009E7242">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2EA16" w14:textId="77777777" w:rsidR="00D17893" w:rsidRDefault="00D17893">
      <w:r>
        <w:separator/>
      </w:r>
    </w:p>
  </w:endnote>
  <w:endnote w:type="continuationSeparator" w:id="0">
    <w:p w14:paraId="610851DD" w14:textId="77777777" w:rsidR="00D17893" w:rsidRDefault="00D17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CCB6" w14:textId="77777777" w:rsidR="009E7242" w:rsidRDefault="00D17893">
    <w:pPr>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7B7ECC">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7B7ECC">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E55F1" w14:textId="77777777" w:rsidR="00D17893" w:rsidRDefault="00D17893">
      <w:r>
        <w:separator/>
      </w:r>
    </w:p>
  </w:footnote>
  <w:footnote w:type="continuationSeparator" w:id="0">
    <w:p w14:paraId="4A4B05A1" w14:textId="77777777" w:rsidR="00D17893" w:rsidRDefault="00D17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BE2F" w14:textId="77777777" w:rsidR="009E7242" w:rsidRDefault="00D17893">
    <w:pPr>
      <w:jc w:val="right"/>
    </w:pPr>
    <w:r>
      <w:rPr>
        <w:color w:val="888888"/>
        <w:sz w:val="16"/>
        <w:szCs w:val="16"/>
      </w:rPr>
      <w:t>Internal Chemical Transport/Transfer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1804"/>
    <w:multiLevelType w:val="hybridMultilevel"/>
    <w:tmpl w:val="19927DEE"/>
    <w:lvl w:ilvl="0" w:tplc="98022678">
      <w:start w:val="1"/>
      <w:numFmt w:val="bullet"/>
      <w:lvlText w:val="●"/>
      <w:lvlJc w:val="left"/>
      <w:pPr>
        <w:ind w:left="720" w:hanging="360"/>
      </w:pPr>
    </w:lvl>
    <w:lvl w:ilvl="1" w:tplc="53E27154">
      <w:start w:val="1"/>
      <w:numFmt w:val="bullet"/>
      <w:lvlText w:val="○"/>
      <w:lvlJc w:val="left"/>
      <w:pPr>
        <w:ind w:left="1440" w:hanging="360"/>
      </w:pPr>
    </w:lvl>
    <w:lvl w:ilvl="2" w:tplc="FBBAC33E">
      <w:start w:val="1"/>
      <w:numFmt w:val="bullet"/>
      <w:lvlText w:val="■"/>
      <w:lvlJc w:val="left"/>
      <w:pPr>
        <w:ind w:left="2160" w:hanging="360"/>
      </w:pPr>
    </w:lvl>
    <w:lvl w:ilvl="3" w:tplc="B34CE9A4">
      <w:start w:val="1"/>
      <w:numFmt w:val="bullet"/>
      <w:lvlText w:val="●"/>
      <w:lvlJc w:val="left"/>
      <w:pPr>
        <w:ind w:left="2880" w:hanging="360"/>
      </w:pPr>
    </w:lvl>
    <w:lvl w:ilvl="4" w:tplc="FFE814A4">
      <w:start w:val="1"/>
      <w:numFmt w:val="bullet"/>
      <w:lvlText w:val="○"/>
      <w:lvlJc w:val="left"/>
      <w:pPr>
        <w:ind w:left="3600" w:hanging="360"/>
      </w:pPr>
    </w:lvl>
    <w:lvl w:ilvl="5" w:tplc="52FCFC12">
      <w:start w:val="1"/>
      <w:numFmt w:val="bullet"/>
      <w:lvlText w:val="■"/>
      <w:lvlJc w:val="left"/>
      <w:pPr>
        <w:ind w:left="4320" w:hanging="360"/>
      </w:pPr>
    </w:lvl>
    <w:lvl w:ilvl="6" w:tplc="EAB6C69A">
      <w:start w:val="1"/>
      <w:numFmt w:val="bullet"/>
      <w:lvlText w:val="●"/>
      <w:lvlJc w:val="left"/>
      <w:pPr>
        <w:ind w:left="5040" w:hanging="360"/>
      </w:pPr>
    </w:lvl>
    <w:lvl w:ilvl="7" w:tplc="994A2194">
      <w:start w:val="1"/>
      <w:numFmt w:val="bullet"/>
      <w:lvlText w:val="●"/>
      <w:lvlJc w:val="left"/>
      <w:pPr>
        <w:ind w:left="5760" w:hanging="360"/>
      </w:pPr>
    </w:lvl>
    <w:lvl w:ilvl="8" w:tplc="AB2AFD88">
      <w:start w:val="1"/>
      <w:numFmt w:val="bullet"/>
      <w:lvlText w:val="●"/>
      <w:lvlJc w:val="left"/>
      <w:pPr>
        <w:ind w:left="6480" w:hanging="360"/>
      </w:pPr>
    </w:lvl>
  </w:abstractNum>
  <w:num w:numId="1" w16cid:durableId="14298165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242"/>
    <w:rsid w:val="007B7ECC"/>
    <w:rsid w:val="009E7242"/>
    <w:rsid w:val="00BE40EA"/>
    <w:rsid w:val="00D17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0B4C1"/>
  <w15:docId w15:val="{80518A40-6698-49D5-90FF-3291166E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00" w:after="160"/>
      <w:outlineLvl w:val="0"/>
    </w:pPr>
    <w:rPr>
      <w:b/>
      <w:bCs/>
      <w:color w:val="1F4E79"/>
      <w:sz w:val="30"/>
      <w:szCs w:val="30"/>
    </w:rPr>
  </w:style>
  <w:style w:type="paragraph" w:styleId="Heading2">
    <w:name w:val="heading 2"/>
    <w:uiPriority w:val="9"/>
    <w:unhideWhenUsed/>
    <w:qFormat/>
    <w:pPr>
      <w:spacing w:before="200" w:after="100"/>
      <w:outlineLvl w:val="1"/>
    </w:pPr>
    <w:rPr>
      <w:b/>
      <w:bCs/>
      <w:color w:val="1F4E79"/>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618</Words>
  <Characters>3526</Characters>
  <Application>Microsoft Office Word</Application>
  <DocSecurity>0</DocSecurity>
  <Lines>29</Lines>
  <Paragraphs>8</Paragraphs>
  <ScaleCrop>false</ScaleCrop>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Mott, Timothy</cp:lastModifiedBy>
  <cp:revision>2</cp:revision>
  <dcterms:created xsi:type="dcterms:W3CDTF">2026-06-30T11:29:00Z</dcterms:created>
  <dcterms:modified xsi:type="dcterms:W3CDTF">2026-06-30T11:29:00Z</dcterms:modified>
</cp:coreProperties>
</file>